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46" w:rsidRDefault="00D56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DISCIPLINARY REPORT</w:t>
      </w:r>
    </w:p>
    <w:p w:rsidR="00D56319" w:rsidRDefault="00D56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Disciplinary Panel met to hear the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5:12 charge against Launceston RC, for a poor disciplinary record, 5 red cards in a season.</w:t>
      </w:r>
    </w:p>
    <w:p w:rsidR="00D56319" w:rsidRDefault="00D56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Launceston RC were given a severe reprimand and directed to put certain measures in place. They were also informed that any red cards next season at </w:t>
      </w:r>
      <w:proofErr w:type="spellStart"/>
      <w:r>
        <w:rPr>
          <w:rFonts w:ascii="Arial" w:hAnsi="Arial" w:cs="Arial"/>
          <w:sz w:val="24"/>
          <w:szCs w:val="24"/>
        </w:rPr>
        <w:t>he</w:t>
      </w:r>
      <w:proofErr w:type="spellEnd"/>
      <w:r>
        <w:rPr>
          <w:rFonts w:ascii="Arial" w:hAnsi="Arial" w:cs="Arial"/>
          <w:sz w:val="24"/>
          <w:szCs w:val="24"/>
        </w:rPr>
        <w:t xml:space="preserve"> club would be dealt with by the CB panel and not at club level.</w:t>
      </w:r>
    </w:p>
    <w:p w:rsidR="00D56319" w:rsidRDefault="00D56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remains one case involving a player from Pirates Amateurs II, which I hope will be resolved shortly.</w:t>
      </w:r>
      <w:r w:rsidR="0096386A">
        <w:rPr>
          <w:rFonts w:ascii="Arial" w:hAnsi="Arial" w:cs="Arial"/>
          <w:sz w:val="24"/>
          <w:szCs w:val="24"/>
        </w:rPr>
        <w:t xml:space="preserve"> I have included it in the final figures.</w:t>
      </w:r>
    </w:p>
    <w:p w:rsidR="00872227" w:rsidRDefault="008722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is a summary of the cases we have dealt with this season, when you add the 2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5:12 cases that brings our total dealt by CRFU Disciplinary Panel to 40!</w:t>
      </w:r>
    </w:p>
    <w:p w:rsidR="00872227" w:rsidRDefault="008722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higher figure than we would </w:t>
      </w:r>
      <w:r w:rsidR="00FA6044">
        <w:rPr>
          <w:rFonts w:ascii="Arial" w:hAnsi="Arial" w:cs="Arial"/>
          <w:sz w:val="24"/>
          <w:szCs w:val="24"/>
        </w:rPr>
        <w:t>like to see</w:t>
      </w:r>
      <w:r>
        <w:rPr>
          <w:rFonts w:ascii="Arial" w:hAnsi="Arial" w:cs="Arial"/>
          <w:sz w:val="24"/>
          <w:szCs w:val="24"/>
        </w:rPr>
        <w:t>, however it matches the national trend</w:t>
      </w:r>
      <w:r w:rsidR="00FA6044">
        <w:rPr>
          <w:rFonts w:ascii="Arial" w:hAnsi="Arial" w:cs="Arial"/>
          <w:sz w:val="24"/>
          <w:szCs w:val="24"/>
        </w:rPr>
        <w:t xml:space="preserve"> this season</w:t>
      </w:r>
      <w:r>
        <w:rPr>
          <w:rFonts w:ascii="Arial" w:hAnsi="Arial" w:cs="Arial"/>
          <w:sz w:val="24"/>
          <w:szCs w:val="24"/>
        </w:rPr>
        <w:t xml:space="preserve">! </w:t>
      </w:r>
    </w:p>
    <w:p w:rsidR="00872227" w:rsidRDefault="008722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you are aware we brought in an extra week’s sanction for all cases involving referee abuse. This seems to have had a desired effect and we intend to maintain this for season 22/23. </w:t>
      </w:r>
    </w:p>
    <w:p w:rsidR="00872227" w:rsidRDefault="00872227" w:rsidP="008722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SUMMARY OF RED CARD CASES 2021/22 </w:t>
      </w:r>
    </w:p>
    <w:p w:rsidR="00872227" w:rsidRDefault="00872227" w:rsidP="0087222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122" w:type="pct"/>
        <w:tblLook w:val="04A0"/>
      </w:tblPr>
      <w:tblGrid>
        <w:gridCol w:w="4734"/>
        <w:gridCol w:w="4734"/>
      </w:tblGrid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LAW INFRINGEMNTS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9:11 Reckless or Dangerous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9:12 Physical Abuse Punching, Kick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9:13 Dangerous tackle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9:20 Dangerous play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 maul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9:28 Disrespect Match Official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9:27 2 Yellow Cards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 breakdown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Wadebridge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Camels 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St. Agnes 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Falmouth 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Liskeard-Looe</w:t>
            </w:r>
            <w:proofErr w:type="spellEnd"/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72227" w:rsidTr="00BE03C9">
        <w:trPr>
          <w:trHeight w:val="315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Penryn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Hayle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Launceston* 1 Non field incident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Saltash</w:t>
            </w:r>
            <w:proofErr w:type="spellEnd"/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Roseland 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Illogan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Park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Newquay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Hornets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Camborne * 1 Non field incident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Truro 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St. Austell 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Bodmin</w:t>
            </w:r>
            <w:proofErr w:type="spellEnd"/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2227" w:rsidTr="00BE03C9">
        <w:trPr>
          <w:trHeight w:val="299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Bude</w:t>
            </w:r>
            <w:proofErr w:type="spellEnd"/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2227" w:rsidTr="00BE03C9">
        <w:trPr>
          <w:trHeight w:val="315"/>
        </w:trPr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St. Ives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2227" w:rsidTr="00BE03C9"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St. Just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2227" w:rsidTr="00BE03C9"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Redruth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* 1 Non field incident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2227" w:rsidTr="00BE03C9"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-Holman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2227" w:rsidTr="00BE03C9"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Helston</w:t>
            </w:r>
            <w:proofErr w:type="spellEnd"/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2227" w:rsidTr="00BE03C9"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Pirates Amateurs 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2227" w:rsidTr="00BE03C9"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227" w:rsidTr="00BE03C9"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Total </w:t>
            </w:r>
          </w:p>
        </w:tc>
        <w:tc>
          <w:tcPr>
            <w:tcW w:w="2500" w:type="pct"/>
          </w:tcPr>
          <w:p w:rsidR="00872227" w:rsidRDefault="00872227" w:rsidP="00BE0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</w:tbl>
    <w:p w:rsidR="00872227" w:rsidRDefault="00872227" w:rsidP="00872227">
      <w:pPr>
        <w:rPr>
          <w:rFonts w:ascii="Arial" w:hAnsi="Arial" w:cs="Arial"/>
          <w:sz w:val="24"/>
          <w:szCs w:val="24"/>
        </w:rPr>
      </w:pPr>
    </w:p>
    <w:p w:rsidR="00872227" w:rsidRPr="00872227" w:rsidRDefault="0096386A" w:rsidP="0087222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72227">
        <w:rPr>
          <w:rFonts w:ascii="Arial" w:hAnsi="Arial" w:cs="Arial"/>
          <w:sz w:val="24"/>
          <w:szCs w:val="24"/>
        </w:rPr>
        <w:t>All 3 non field incidents involved disrespect to a match official.</w:t>
      </w:r>
    </w:p>
    <w:p w:rsidR="00872227" w:rsidRDefault="00872227" w:rsidP="008722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addition, there are </w:t>
      </w:r>
      <w:proofErr w:type="gramStart"/>
      <w:r>
        <w:rPr>
          <w:rFonts w:ascii="Arial" w:hAnsi="Arial" w:cs="Arial"/>
          <w:sz w:val="24"/>
          <w:szCs w:val="24"/>
        </w:rPr>
        <w:t xml:space="preserve">two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  <w:proofErr w:type="gramEnd"/>
      <w:r>
        <w:rPr>
          <w:rFonts w:ascii="Arial" w:hAnsi="Arial" w:cs="Arial"/>
          <w:sz w:val="24"/>
          <w:szCs w:val="24"/>
        </w:rPr>
        <w:t xml:space="preserve">:12 charges brought against both Camborne RFC and Launceston RC for 5 red cards during the season. Also there have been reported spectator incidents at </w:t>
      </w:r>
      <w:proofErr w:type="spellStart"/>
      <w:r>
        <w:rPr>
          <w:rFonts w:ascii="Arial" w:hAnsi="Arial" w:cs="Arial"/>
          <w:sz w:val="24"/>
          <w:szCs w:val="24"/>
        </w:rPr>
        <w:t>Perranporth</w:t>
      </w:r>
      <w:proofErr w:type="spellEnd"/>
      <w:r>
        <w:rPr>
          <w:rFonts w:ascii="Arial" w:hAnsi="Arial" w:cs="Arial"/>
          <w:sz w:val="24"/>
          <w:szCs w:val="24"/>
        </w:rPr>
        <w:t xml:space="preserve"> &amp; Penzance &amp; </w:t>
      </w:r>
      <w:proofErr w:type="spellStart"/>
      <w:r>
        <w:rPr>
          <w:rFonts w:ascii="Arial" w:hAnsi="Arial" w:cs="Arial"/>
          <w:sz w:val="24"/>
          <w:szCs w:val="24"/>
        </w:rPr>
        <w:t>Newlyn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Bodmin</w:t>
      </w:r>
      <w:proofErr w:type="spellEnd"/>
      <w:r>
        <w:rPr>
          <w:rFonts w:ascii="Arial" w:hAnsi="Arial" w:cs="Arial"/>
          <w:sz w:val="24"/>
          <w:szCs w:val="24"/>
        </w:rPr>
        <w:t xml:space="preserve"> (involving an </w:t>
      </w:r>
      <w:proofErr w:type="spellStart"/>
      <w:r>
        <w:rPr>
          <w:rFonts w:ascii="Arial" w:hAnsi="Arial" w:cs="Arial"/>
          <w:sz w:val="24"/>
          <w:szCs w:val="24"/>
        </w:rPr>
        <w:t>Illogan</w:t>
      </w:r>
      <w:proofErr w:type="spellEnd"/>
      <w:r>
        <w:rPr>
          <w:rFonts w:ascii="Arial" w:hAnsi="Arial" w:cs="Arial"/>
          <w:sz w:val="24"/>
          <w:szCs w:val="24"/>
        </w:rPr>
        <w:t xml:space="preserve"> Park spectator. Referee assault by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spectator at Duchy Cup Finals at </w:t>
      </w:r>
      <w:proofErr w:type="spellStart"/>
      <w:r>
        <w:rPr>
          <w:rFonts w:ascii="Arial" w:hAnsi="Arial" w:cs="Arial"/>
          <w:sz w:val="24"/>
          <w:szCs w:val="24"/>
        </w:rPr>
        <w:t>Hayle</w:t>
      </w:r>
      <w:proofErr w:type="spellEnd"/>
      <w:r>
        <w:rPr>
          <w:rFonts w:ascii="Arial" w:hAnsi="Arial" w:cs="Arial"/>
          <w:sz w:val="24"/>
          <w:szCs w:val="24"/>
        </w:rPr>
        <w:t xml:space="preserve">, this case is still on-going as is a racial abuse case in the game between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Veor</w:t>
      </w:r>
      <w:proofErr w:type="spellEnd"/>
      <w:r>
        <w:rPr>
          <w:rFonts w:ascii="Arial" w:hAnsi="Arial" w:cs="Arial"/>
          <w:sz w:val="24"/>
          <w:szCs w:val="24"/>
        </w:rPr>
        <w:t>-Holman, both of these are being dealt by the RFU.</w:t>
      </w:r>
    </w:p>
    <w:p w:rsidR="0096386A" w:rsidRDefault="00872227" w:rsidP="008722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complete the picture, Cornish Pirates had two players red-carded during the season, whist </w:t>
      </w:r>
      <w:proofErr w:type="spellStart"/>
      <w:r>
        <w:rPr>
          <w:rFonts w:ascii="Arial" w:hAnsi="Arial" w:cs="Arial"/>
          <w:sz w:val="24"/>
          <w:szCs w:val="24"/>
        </w:rPr>
        <w:t>Redruth</w:t>
      </w:r>
      <w:proofErr w:type="spellEnd"/>
      <w:r>
        <w:rPr>
          <w:rFonts w:ascii="Arial" w:hAnsi="Arial" w:cs="Arial"/>
          <w:sz w:val="24"/>
          <w:szCs w:val="24"/>
        </w:rPr>
        <w:t xml:space="preserve"> had a player cited by Guernsey, </w:t>
      </w:r>
      <w:proofErr w:type="gramStart"/>
      <w:r>
        <w:rPr>
          <w:rFonts w:ascii="Arial" w:hAnsi="Arial" w:cs="Arial"/>
          <w:sz w:val="24"/>
          <w:szCs w:val="24"/>
        </w:rPr>
        <w:t>all</w:t>
      </w:r>
      <w:proofErr w:type="gramEnd"/>
      <w:r>
        <w:rPr>
          <w:rFonts w:ascii="Arial" w:hAnsi="Arial" w:cs="Arial"/>
          <w:sz w:val="24"/>
          <w:szCs w:val="24"/>
        </w:rPr>
        <w:t xml:space="preserve"> three cases were dealt by the RFU panel. </w:t>
      </w:r>
    </w:p>
    <w:p w:rsidR="0096386A" w:rsidRDefault="0096386A" w:rsidP="008722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95% of cases the clubs have dealt with their cases in an impeccable manner and I wish to place on record my thanks to them and their disciplinary committees.</w:t>
      </w:r>
    </w:p>
    <w:p w:rsidR="0096386A" w:rsidRDefault="0096386A" w:rsidP="008722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ever, I am more than happy to assist clubs and offer guidance if required.  </w:t>
      </w:r>
      <w:r w:rsidR="00872227">
        <w:rPr>
          <w:rFonts w:ascii="Arial" w:hAnsi="Arial" w:cs="Arial"/>
          <w:sz w:val="24"/>
          <w:szCs w:val="24"/>
        </w:rPr>
        <w:t xml:space="preserve"> </w:t>
      </w:r>
    </w:p>
    <w:p w:rsidR="0096386A" w:rsidRDefault="0096386A" w:rsidP="00872227">
      <w:pPr>
        <w:rPr>
          <w:rFonts w:ascii="Arial" w:hAnsi="Arial" w:cs="Arial"/>
          <w:sz w:val="24"/>
          <w:szCs w:val="24"/>
        </w:rPr>
      </w:pPr>
    </w:p>
    <w:p w:rsidR="0096386A" w:rsidRDefault="0096386A" w:rsidP="008722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Hooper</w:t>
      </w:r>
    </w:p>
    <w:p w:rsidR="0096386A" w:rsidRDefault="0096386A" w:rsidP="008722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CRFU Discipline Secretary</w:t>
      </w:r>
    </w:p>
    <w:p w:rsidR="00872227" w:rsidRPr="00CB5990" w:rsidRDefault="0096386A" w:rsidP="008722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2022</w:t>
      </w:r>
      <w:r w:rsidR="00872227">
        <w:rPr>
          <w:rFonts w:ascii="Arial" w:hAnsi="Arial" w:cs="Arial"/>
          <w:sz w:val="24"/>
          <w:szCs w:val="24"/>
        </w:rPr>
        <w:t xml:space="preserve">   </w:t>
      </w:r>
    </w:p>
    <w:p w:rsidR="00D56319" w:rsidRPr="00D56319" w:rsidRDefault="00D56319">
      <w:pPr>
        <w:rPr>
          <w:rFonts w:ascii="Arial" w:hAnsi="Arial" w:cs="Arial"/>
          <w:sz w:val="24"/>
          <w:szCs w:val="24"/>
        </w:rPr>
      </w:pPr>
    </w:p>
    <w:sectPr w:rsidR="00D56319" w:rsidRPr="00D56319" w:rsidSect="00D77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A16"/>
    <w:multiLevelType w:val="hybridMultilevel"/>
    <w:tmpl w:val="5024EF6E"/>
    <w:lvl w:ilvl="0" w:tplc="8A5A45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319"/>
    <w:rsid w:val="00872227"/>
    <w:rsid w:val="0096386A"/>
    <w:rsid w:val="00D56319"/>
    <w:rsid w:val="00D77946"/>
    <w:rsid w:val="00FA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2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2022-06-09T09:53:00Z</dcterms:created>
  <dcterms:modified xsi:type="dcterms:W3CDTF">2022-06-09T10:22:00Z</dcterms:modified>
</cp:coreProperties>
</file>