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796" w14:textId="77777777" w:rsidR="00531F1B" w:rsidRDefault="004541DE" w:rsidP="004541DE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JUNE DISCIPLINARY REPORT</w:t>
      </w:r>
    </w:p>
    <w:p w14:paraId="2F4071EA" w14:textId="77777777" w:rsidR="004541DE" w:rsidRDefault="004541DE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couple of new cases since my last report.</w:t>
      </w:r>
    </w:p>
    <w:p w14:paraId="565EF18D" w14:textId="77777777" w:rsidR="004541DE" w:rsidRDefault="004541DE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Truro player was sent off in the Cornwall Cup Semi-Final against Wadebridge Camels under Reg 9:</w:t>
      </w:r>
      <w:r w:rsidR="000B64E4">
        <w:rPr>
          <w:rFonts w:ascii="Arial" w:hAnsi="Arial" w:cs="Arial"/>
          <w:sz w:val="24"/>
          <w:szCs w:val="24"/>
        </w:rPr>
        <w:t>13, Dangerous Tackle. Truro held</w:t>
      </w:r>
      <w:r>
        <w:rPr>
          <w:rFonts w:ascii="Arial" w:hAnsi="Arial" w:cs="Arial"/>
          <w:sz w:val="24"/>
          <w:szCs w:val="24"/>
        </w:rPr>
        <w:t xml:space="preserve"> their he</w:t>
      </w:r>
      <w:r w:rsidR="000B64E4">
        <w:rPr>
          <w:rFonts w:ascii="Arial" w:hAnsi="Arial" w:cs="Arial"/>
          <w:sz w:val="24"/>
          <w:szCs w:val="24"/>
        </w:rPr>
        <w:t>aring. The CRFU panel disagreed with the club’s verdict of 1 week for what was clearly</w:t>
      </w:r>
      <w:r w:rsidR="00C1035C">
        <w:rPr>
          <w:rFonts w:ascii="Arial" w:hAnsi="Arial" w:cs="Arial"/>
          <w:sz w:val="24"/>
          <w:szCs w:val="24"/>
        </w:rPr>
        <w:t xml:space="preserve"> a</w:t>
      </w:r>
      <w:r w:rsidR="000B64E4">
        <w:rPr>
          <w:rFonts w:ascii="Arial" w:hAnsi="Arial" w:cs="Arial"/>
          <w:sz w:val="24"/>
          <w:szCs w:val="24"/>
        </w:rPr>
        <w:t xml:space="preserve"> mid-range offence, contact with the head area, instead  imposing a 3 week ban on the player concerned. </w:t>
      </w:r>
    </w:p>
    <w:p w14:paraId="13659C5F" w14:textId="77777777" w:rsidR="000B64E4" w:rsidRDefault="004541DE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currently unregistered player was sent off in St. Agnes’ end-of-season friendly against Plymouth &amp; Exeter Medical Students, again a Reg 9:13 offence</w:t>
      </w:r>
      <w:r w:rsidR="008F2785">
        <w:rPr>
          <w:rFonts w:ascii="Arial" w:hAnsi="Arial" w:cs="Arial"/>
          <w:sz w:val="24"/>
          <w:szCs w:val="24"/>
        </w:rPr>
        <w:t>, shoulder to head contact</w:t>
      </w:r>
      <w:r>
        <w:rPr>
          <w:rFonts w:ascii="Arial" w:hAnsi="Arial" w:cs="Arial"/>
          <w:sz w:val="24"/>
          <w:szCs w:val="24"/>
        </w:rPr>
        <w:t>. I await the report</w:t>
      </w:r>
      <w:r w:rsidR="008F2785">
        <w:rPr>
          <w:rFonts w:ascii="Arial" w:hAnsi="Arial" w:cs="Arial"/>
          <w:sz w:val="24"/>
          <w:szCs w:val="24"/>
        </w:rPr>
        <w:t xml:space="preserve"> from Glenn Gibson on the case, St. Agnes have been informed they must register this player on GMS.</w:t>
      </w:r>
      <w:r w:rsidR="000B64E4">
        <w:rPr>
          <w:rFonts w:ascii="Arial" w:hAnsi="Arial" w:cs="Arial"/>
          <w:sz w:val="24"/>
          <w:szCs w:val="24"/>
        </w:rPr>
        <w:t xml:space="preserve"> This was highlighted at the last disciplinary national call that clubs must have their players registered on GMS before going into a hearing. </w:t>
      </w:r>
    </w:p>
    <w:p w14:paraId="3C2C9C70" w14:textId="77777777" w:rsidR="00C1035C" w:rsidRDefault="00C1035C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CRFU Disciplinary Committee intends to maintain the extra 1 week ban imposed on match official abuse/disrespect cases for season 23/24. </w:t>
      </w:r>
    </w:p>
    <w:p w14:paraId="167A49CF" w14:textId="77777777" w:rsidR="008F2785" w:rsidRDefault="008F2785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currently on 23 cases for season 22/23. An improved situation on last season’s tally of 38. </w:t>
      </w:r>
    </w:p>
    <w:p w14:paraId="6C6E4ADC" w14:textId="77777777" w:rsidR="00C1035C" w:rsidRDefault="00C1035C" w:rsidP="004541DE">
      <w:pPr>
        <w:rPr>
          <w:rFonts w:ascii="Arial" w:hAnsi="Arial" w:cs="Arial"/>
          <w:sz w:val="24"/>
          <w:szCs w:val="24"/>
        </w:rPr>
      </w:pPr>
    </w:p>
    <w:p w14:paraId="5E3AD0C2" w14:textId="77777777" w:rsidR="00C1035C" w:rsidRDefault="00C1035C" w:rsidP="00C103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SUMMARY OF RED CARD CASES 2022/23 </w:t>
      </w:r>
    </w:p>
    <w:p w14:paraId="11677F9E" w14:textId="77777777" w:rsidR="00C1035C" w:rsidRDefault="00C1035C" w:rsidP="00C1035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4618"/>
        <w:gridCol w:w="4618"/>
      </w:tblGrid>
      <w:tr w:rsidR="00C1035C" w14:paraId="5A32BA1A" w14:textId="77777777" w:rsidTr="00045633">
        <w:trPr>
          <w:trHeight w:val="299"/>
        </w:trPr>
        <w:tc>
          <w:tcPr>
            <w:tcW w:w="2500" w:type="pct"/>
          </w:tcPr>
          <w:p w14:paraId="4A977B68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LAW INFRINGEMNTS</w:t>
            </w:r>
          </w:p>
        </w:tc>
        <w:tc>
          <w:tcPr>
            <w:tcW w:w="2500" w:type="pct"/>
          </w:tcPr>
          <w:p w14:paraId="306628A9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C1035C" w14:paraId="3D9602F4" w14:textId="77777777" w:rsidTr="00045633">
        <w:trPr>
          <w:trHeight w:val="299"/>
        </w:trPr>
        <w:tc>
          <w:tcPr>
            <w:tcW w:w="2500" w:type="pct"/>
          </w:tcPr>
          <w:p w14:paraId="671A680F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15:2 Age Grade</w:t>
            </w:r>
          </w:p>
        </w:tc>
        <w:tc>
          <w:tcPr>
            <w:tcW w:w="2500" w:type="pct"/>
          </w:tcPr>
          <w:p w14:paraId="7B1707DF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035C" w14:paraId="6CEC8F62" w14:textId="77777777" w:rsidTr="00045633">
        <w:trPr>
          <w:trHeight w:val="299"/>
        </w:trPr>
        <w:tc>
          <w:tcPr>
            <w:tcW w:w="2500" w:type="pct"/>
          </w:tcPr>
          <w:p w14:paraId="3EFC17BE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9:12 Physical Abuse Punching, Kick</w:t>
            </w:r>
          </w:p>
          <w:p w14:paraId="6827AA57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9:13 Dangerous Tackle</w:t>
            </w:r>
          </w:p>
        </w:tc>
        <w:tc>
          <w:tcPr>
            <w:tcW w:w="2500" w:type="pct"/>
          </w:tcPr>
          <w:p w14:paraId="54BEAF09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24DC789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1035C" w14:paraId="6BF84B91" w14:textId="77777777" w:rsidTr="00045633">
        <w:trPr>
          <w:trHeight w:val="299"/>
        </w:trPr>
        <w:tc>
          <w:tcPr>
            <w:tcW w:w="2500" w:type="pct"/>
          </w:tcPr>
          <w:p w14:paraId="4A45A0C8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9:18 Lifting &amp; Dropping</w:t>
            </w:r>
          </w:p>
        </w:tc>
        <w:tc>
          <w:tcPr>
            <w:tcW w:w="2500" w:type="pct"/>
          </w:tcPr>
          <w:p w14:paraId="6C35EDFF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035C" w14:paraId="732D9AE4" w14:textId="77777777" w:rsidTr="00045633">
        <w:trPr>
          <w:trHeight w:val="299"/>
        </w:trPr>
        <w:tc>
          <w:tcPr>
            <w:tcW w:w="2500" w:type="pct"/>
          </w:tcPr>
          <w:p w14:paraId="2F77E44D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9:27 Verbal Abuse</w:t>
            </w:r>
          </w:p>
        </w:tc>
        <w:tc>
          <w:tcPr>
            <w:tcW w:w="2500" w:type="pct"/>
          </w:tcPr>
          <w:p w14:paraId="257E23BC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035C" w14:paraId="7675F87D" w14:textId="77777777" w:rsidTr="00045633">
        <w:trPr>
          <w:trHeight w:val="299"/>
        </w:trPr>
        <w:tc>
          <w:tcPr>
            <w:tcW w:w="2500" w:type="pct"/>
          </w:tcPr>
          <w:p w14:paraId="379C147D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9:28 Disrespect Match Official</w:t>
            </w:r>
          </w:p>
        </w:tc>
        <w:tc>
          <w:tcPr>
            <w:tcW w:w="2500" w:type="pct"/>
          </w:tcPr>
          <w:p w14:paraId="79CADC65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035C" w14:paraId="0ABEA152" w14:textId="77777777" w:rsidTr="00045633">
        <w:trPr>
          <w:trHeight w:val="299"/>
        </w:trPr>
        <w:tc>
          <w:tcPr>
            <w:tcW w:w="2500" w:type="pct"/>
          </w:tcPr>
          <w:p w14:paraId="26CABF89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9:11 Reckless or Dangerous</w:t>
            </w:r>
          </w:p>
        </w:tc>
        <w:tc>
          <w:tcPr>
            <w:tcW w:w="2500" w:type="pct"/>
          </w:tcPr>
          <w:p w14:paraId="4B22A271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035C" w14:paraId="27D1F5CC" w14:textId="77777777" w:rsidTr="00045633">
        <w:trPr>
          <w:trHeight w:val="299"/>
        </w:trPr>
        <w:tc>
          <w:tcPr>
            <w:tcW w:w="2500" w:type="pct"/>
          </w:tcPr>
          <w:p w14:paraId="4E3F7937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total </w:t>
            </w:r>
          </w:p>
        </w:tc>
        <w:tc>
          <w:tcPr>
            <w:tcW w:w="2500" w:type="pct"/>
          </w:tcPr>
          <w:p w14:paraId="741A162F" w14:textId="77777777" w:rsidR="00C1035C" w:rsidRDefault="00C1035C" w:rsidP="000456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14:paraId="3CCF5C2A" w14:textId="77777777" w:rsidR="00C1035C" w:rsidRDefault="00C1035C" w:rsidP="004541DE">
      <w:pPr>
        <w:rPr>
          <w:rFonts w:ascii="Arial" w:hAnsi="Arial" w:cs="Arial"/>
          <w:sz w:val="24"/>
          <w:szCs w:val="24"/>
        </w:rPr>
      </w:pPr>
    </w:p>
    <w:p w14:paraId="7A0F94EA" w14:textId="77777777" w:rsidR="008F2785" w:rsidRDefault="008F2785" w:rsidP="004541DE">
      <w:pPr>
        <w:rPr>
          <w:rFonts w:ascii="Arial" w:hAnsi="Arial" w:cs="Arial"/>
          <w:sz w:val="24"/>
          <w:szCs w:val="24"/>
        </w:rPr>
      </w:pPr>
    </w:p>
    <w:p w14:paraId="42D0D729" w14:textId="77777777" w:rsidR="008F2785" w:rsidRDefault="008F2785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14:paraId="60DB0700" w14:textId="77777777" w:rsidR="008F2785" w:rsidRDefault="008F2785" w:rsidP="004541DE">
      <w:pPr>
        <w:rPr>
          <w:rFonts w:ascii="Arial" w:hAnsi="Arial" w:cs="Arial"/>
          <w:sz w:val="24"/>
          <w:szCs w:val="24"/>
        </w:rPr>
      </w:pPr>
    </w:p>
    <w:p w14:paraId="4DA8734D" w14:textId="77777777" w:rsidR="008F2785" w:rsidRDefault="008F2785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14:paraId="525C24D1" w14:textId="77777777" w:rsidR="004541DE" w:rsidRPr="004541DE" w:rsidRDefault="004541DE" w:rsidP="00454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sectPr w:rsidR="004541DE" w:rsidRPr="004541DE" w:rsidSect="00536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DE"/>
    <w:rsid w:val="000B64E4"/>
    <w:rsid w:val="001D4918"/>
    <w:rsid w:val="004541DE"/>
    <w:rsid w:val="0050542A"/>
    <w:rsid w:val="00531F1B"/>
    <w:rsid w:val="005360D8"/>
    <w:rsid w:val="0056106C"/>
    <w:rsid w:val="008F2785"/>
    <w:rsid w:val="00AD5806"/>
    <w:rsid w:val="00B86A76"/>
    <w:rsid w:val="00C1035C"/>
    <w:rsid w:val="00C1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A2F0"/>
  <w15:docId w15:val="{CEA43B98-D5C4-4CF0-9EC4-BEB4A0A8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 Sumnall</cp:lastModifiedBy>
  <cp:revision>2</cp:revision>
  <dcterms:created xsi:type="dcterms:W3CDTF">2023-07-03T10:53:00Z</dcterms:created>
  <dcterms:modified xsi:type="dcterms:W3CDTF">2023-07-03T10:53:00Z</dcterms:modified>
</cp:coreProperties>
</file>